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Электромагнитная теория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Примеры приложений электромагнитной теории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Преимущества метода магнитных частиц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Магнитопорошковый контроль (MPI)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Напряженность магнитного поля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Закон Ома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Основные сведения о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вихретоковом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методе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Суть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Разновидности и методы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Цель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Преимущества и недостатки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Типы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вихретоковых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преобразователей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Оборудование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Требования к персоналу для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Историческая справка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Электромагнитная теория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Примеры приложений электромагнитной теории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Преимущества метода магнитных частиц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Магнитопорошковый контроль (MPI)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Напряженность магнитного поля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Закон Ома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Основные сведения о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вихретоковом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методе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Суть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Разновидности и методы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Цель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Преимущества и недостатки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метода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Типы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вихретоковых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преобразователей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Оборудование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 xml:space="preserve">Требования к персоналу для </w:t>
      </w:r>
      <w:proofErr w:type="spellStart"/>
      <w:r w:rsidRPr="002C0069">
        <w:rPr>
          <w:rFonts w:ascii="Times New Roman" w:hAnsi="Times New Roman" w:cs="Times New Roman"/>
          <w:sz w:val="28"/>
          <w:szCs w:val="28"/>
        </w:rPr>
        <w:t>вихретокового</w:t>
      </w:r>
      <w:proofErr w:type="spellEnd"/>
      <w:r w:rsidRPr="002C0069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#</w:t>
      </w:r>
    </w:p>
    <w:p w:rsidR="002C0069" w:rsidRPr="002C0069" w:rsidRDefault="002C0069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0069">
        <w:rPr>
          <w:rFonts w:ascii="Times New Roman" w:hAnsi="Times New Roman" w:cs="Times New Roman"/>
          <w:sz w:val="28"/>
          <w:szCs w:val="28"/>
        </w:rPr>
        <w:t>Историческая справка</w:t>
      </w:r>
    </w:p>
    <w:p w:rsidR="00167F78" w:rsidRPr="002C0069" w:rsidRDefault="00167F78" w:rsidP="002C00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67F78" w:rsidRPr="002C00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069"/>
    <w:rsid w:val="00167F78"/>
    <w:rsid w:val="002C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3FB513-191E-46FC-8328-11F0E0940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2C00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C006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2C0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2023-04-30T12:24:00Z</dcterms:created>
  <dcterms:modified xsi:type="dcterms:W3CDTF">2023-04-30T12:30:00Z</dcterms:modified>
</cp:coreProperties>
</file>